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CA18" w14:textId="3D87FC96" w:rsidR="006D35D9" w:rsidRDefault="006A1B17">
      <w:r>
        <w:rPr>
          <w:b/>
          <w:i/>
          <w:noProof/>
          <w:sz w:val="44"/>
        </w:rPr>
        <w:drawing>
          <wp:anchor distT="0" distB="0" distL="114300" distR="114300" simplePos="0" relativeHeight="251658240" behindDoc="1" locked="0" layoutInCell="1" allowOverlap="1" wp14:anchorId="1AE53116" wp14:editId="69465551">
            <wp:simplePos x="0" y="0"/>
            <wp:positionH relativeFrom="column">
              <wp:posOffset>-85090</wp:posOffset>
            </wp:positionH>
            <wp:positionV relativeFrom="paragraph">
              <wp:posOffset>160655</wp:posOffset>
            </wp:positionV>
            <wp:extent cx="2108200" cy="879475"/>
            <wp:effectExtent l="0" t="0" r="0" b="0"/>
            <wp:wrapTight wrapText="bothSides">
              <wp:wrapPolygon edited="0">
                <wp:start x="0" y="0"/>
                <wp:lineTo x="0" y="21210"/>
                <wp:lineTo x="21470" y="21210"/>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108200" cy="879475"/>
                    </a:xfrm>
                    <a:prstGeom prst="rect">
                      <a:avLst/>
                    </a:prstGeom>
                  </pic:spPr>
                </pic:pic>
              </a:graphicData>
            </a:graphic>
            <wp14:sizeRelH relativeFrom="page">
              <wp14:pctWidth>0</wp14:pctWidth>
            </wp14:sizeRelH>
            <wp14:sizeRelV relativeFrom="page">
              <wp14:pctHeight>0</wp14:pctHeight>
            </wp14:sizeRelV>
          </wp:anchor>
        </w:drawing>
      </w:r>
    </w:p>
    <w:p w14:paraId="50597272" w14:textId="77777777" w:rsidR="006A1B17" w:rsidRDefault="00B52351">
      <w:pPr>
        <w:rPr>
          <w:b/>
          <w:i/>
          <w:sz w:val="44"/>
        </w:rPr>
      </w:pPr>
      <w:r w:rsidRPr="00460BE3">
        <w:rPr>
          <w:b/>
          <w:i/>
          <w:sz w:val="44"/>
        </w:rPr>
        <w:tab/>
      </w:r>
      <w:r w:rsidRPr="00460BE3">
        <w:rPr>
          <w:b/>
          <w:i/>
          <w:sz w:val="44"/>
        </w:rPr>
        <w:tab/>
      </w:r>
      <w:r w:rsidRPr="00460BE3">
        <w:rPr>
          <w:b/>
          <w:i/>
          <w:sz w:val="44"/>
        </w:rPr>
        <w:tab/>
      </w:r>
      <w:r w:rsidRPr="00460BE3">
        <w:rPr>
          <w:b/>
          <w:i/>
          <w:sz w:val="44"/>
        </w:rPr>
        <w:tab/>
      </w:r>
      <w:r w:rsidRPr="00460BE3">
        <w:rPr>
          <w:b/>
          <w:i/>
          <w:sz w:val="44"/>
        </w:rPr>
        <w:tab/>
      </w:r>
    </w:p>
    <w:p w14:paraId="6BE3F7EC" w14:textId="13968400" w:rsidR="00B52351" w:rsidRPr="00460BE3" w:rsidRDefault="006A1B17">
      <w:pPr>
        <w:rPr>
          <w:b/>
          <w:i/>
          <w:sz w:val="72"/>
        </w:rPr>
      </w:pPr>
      <w:r>
        <w:rPr>
          <w:b/>
          <w:i/>
          <w:sz w:val="44"/>
        </w:rPr>
        <w:tab/>
      </w:r>
      <w:r>
        <w:rPr>
          <w:b/>
          <w:i/>
          <w:sz w:val="44"/>
        </w:rPr>
        <w:tab/>
      </w:r>
      <w:r>
        <w:rPr>
          <w:b/>
          <w:i/>
          <w:sz w:val="44"/>
        </w:rPr>
        <w:tab/>
      </w:r>
      <w:r>
        <w:rPr>
          <w:b/>
          <w:i/>
          <w:sz w:val="44"/>
        </w:rPr>
        <w:tab/>
      </w:r>
      <w:r>
        <w:rPr>
          <w:b/>
          <w:i/>
          <w:sz w:val="44"/>
        </w:rPr>
        <w:tab/>
      </w:r>
      <w:r>
        <w:rPr>
          <w:b/>
          <w:i/>
          <w:sz w:val="44"/>
        </w:rPr>
        <w:tab/>
      </w:r>
      <w:r w:rsidR="00B52351" w:rsidRPr="00460BE3">
        <w:rPr>
          <w:b/>
          <w:i/>
          <w:sz w:val="72"/>
        </w:rPr>
        <w:t>NEWS</w:t>
      </w:r>
    </w:p>
    <w:p w14:paraId="23AB06A8" w14:textId="11975947" w:rsidR="005D3DA5" w:rsidRPr="00460BE3" w:rsidRDefault="00C13F74">
      <w:r w:rsidRPr="00460BE3">
        <w:t>FOR IMMEDIATE RELEASE</w:t>
      </w:r>
      <w:r w:rsidRPr="00460BE3">
        <w:tab/>
      </w:r>
      <w:r w:rsidRPr="00460BE3">
        <w:tab/>
      </w:r>
      <w:r w:rsidRPr="00460BE3">
        <w:tab/>
      </w:r>
      <w:r w:rsidRPr="00460BE3">
        <w:tab/>
      </w:r>
      <w:r w:rsidRPr="00460BE3">
        <w:tab/>
      </w:r>
      <w:r w:rsidRPr="00460BE3">
        <w:tab/>
      </w:r>
      <w:r w:rsidRPr="00460BE3">
        <w:tab/>
      </w:r>
      <w:r w:rsidR="00EB4E3C" w:rsidRPr="00460BE3">
        <w:t>September 23</w:t>
      </w:r>
      <w:r w:rsidR="00F107BD" w:rsidRPr="00460BE3">
        <w:t>, 202</w:t>
      </w:r>
      <w:r w:rsidR="00EB4E3C" w:rsidRPr="00460BE3">
        <w:t>1</w:t>
      </w:r>
    </w:p>
    <w:p w14:paraId="732B207D" w14:textId="77777777" w:rsidR="00C13F74" w:rsidRPr="00460BE3" w:rsidRDefault="00C13F74"/>
    <w:p w14:paraId="5E11048B" w14:textId="68E6D17C" w:rsidR="005D3DA5" w:rsidRPr="00460BE3" w:rsidRDefault="00781F3D" w:rsidP="000C78BA">
      <w:pPr>
        <w:jc w:val="center"/>
        <w:rPr>
          <w:i/>
        </w:rPr>
      </w:pPr>
      <w:r w:rsidRPr="00460BE3">
        <w:rPr>
          <w:b/>
          <w:sz w:val="32"/>
          <w:szCs w:val="28"/>
        </w:rPr>
        <w:t>The Livingston in Columbus</w:t>
      </w:r>
      <w:r w:rsidR="007607DC" w:rsidRPr="00460BE3">
        <w:rPr>
          <w:b/>
          <w:sz w:val="32"/>
          <w:szCs w:val="28"/>
        </w:rPr>
        <w:t xml:space="preserve"> </w:t>
      </w:r>
      <w:r w:rsidR="000C78BA" w:rsidRPr="00460BE3">
        <w:rPr>
          <w:b/>
          <w:sz w:val="32"/>
          <w:szCs w:val="28"/>
        </w:rPr>
        <w:t>Honored with</w:t>
      </w:r>
      <w:r w:rsidR="000C78BA" w:rsidRPr="00460BE3">
        <w:rPr>
          <w:b/>
          <w:sz w:val="32"/>
          <w:szCs w:val="28"/>
        </w:rPr>
        <w:br/>
      </w:r>
      <w:r w:rsidR="007607DC" w:rsidRPr="00460BE3">
        <w:rPr>
          <w:b/>
          <w:sz w:val="32"/>
          <w:szCs w:val="28"/>
        </w:rPr>
        <w:t>Affordable Housing Award From</w:t>
      </w:r>
      <w:r w:rsidR="00B52351" w:rsidRPr="00460BE3">
        <w:rPr>
          <w:b/>
          <w:sz w:val="32"/>
          <w:szCs w:val="28"/>
        </w:rPr>
        <w:t xml:space="preserve"> National Coalition</w:t>
      </w:r>
      <w:r w:rsidR="00B52351" w:rsidRPr="00460BE3">
        <w:rPr>
          <w:b/>
          <w:sz w:val="28"/>
          <w:szCs w:val="28"/>
        </w:rPr>
        <w:br/>
      </w:r>
      <w:r w:rsidR="000C78BA" w:rsidRPr="00460BE3">
        <w:rPr>
          <w:i/>
        </w:rPr>
        <w:t>2</w:t>
      </w:r>
      <w:r w:rsidR="00EB4E3C" w:rsidRPr="00460BE3">
        <w:rPr>
          <w:i/>
        </w:rPr>
        <w:t>7</w:t>
      </w:r>
      <w:r w:rsidR="000C78BA" w:rsidRPr="00460BE3">
        <w:rPr>
          <w:i/>
          <w:vertAlign w:val="superscript"/>
        </w:rPr>
        <w:t>th</w:t>
      </w:r>
      <w:r w:rsidR="000C78BA" w:rsidRPr="00460BE3">
        <w:rPr>
          <w:i/>
        </w:rPr>
        <w:t xml:space="preserve"> Annual Charles L. Edson Tax Credit Excellence Award recognizes</w:t>
      </w:r>
      <w:r w:rsidR="005E4CD5" w:rsidRPr="00460BE3">
        <w:rPr>
          <w:i/>
        </w:rPr>
        <w:t xml:space="preserve"> </w:t>
      </w:r>
      <w:r w:rsidR="000C78BA" w:rsidRPr="00460BE3">
        <w:rPr>
          <w:i/>
        </w:rPr>
        <w:t>best in affordable housing</w:t>
      </w:r>
    </w:p>
    <w:p w14:paraId="4DE8312C" w14:textId="77777777" w:rsidR="005D3DA5" w:rsidRPr="00460BE3" w:rsidRDefault="005D3DA5">
      <w:pPr>
        <w:rPr>
          <w:sz w:val="22"/>
          <w:szCs w:val="22"/>
        </w:rPr>
      </w:pPr>
    </w:p>
    <w:p w14:paraId="3CA3026A" w14:textId="140FDF74" w:rsidR="009A7114" w:rsidRPr="00460BE3" w:rsidRDefault="00C13F74" w:rsidP="007607DC">
      <w:pPr>
        <w:rPr>
          <w:sz w:val="22"/>
          <w:szCs w:val="22"/>
        </w:rPr>
      </w:pPr>
      <w:r w:rsidRPr="00460BE3">
        <w:rPr>
          <w:i/>
          <w:sz w:val="22"/>
          <w:szCs w:val="22"/>
        </w:rPr>
        <w:t>Washington, D.C.</w:t>
      </w:r>
      <w:r w:rsidRPr="00460BE3">
        <w:rPr>
          <w:sz w:val="22"/>
          <w:szCs w:val="22"/>
        </w:rPr>
        <w:t xml:space="preserve"> – </w:t>
      </w:r>
      <w:r w:rsidR="005D3DA5" w:rsidRPr="00460BE3">
        <w:rPr>
          <w:sz w:val="22"/>
          <w:szCs w:val="22"/>
        </w:rPr>
        <w:t xml:space="preserve">The Affordable Housing Tax Credit Coalition (AHTCC) today </w:t>
      </w:r>
      <w:r w:rsidR="000C78BA" w:rsidRPr="00460BE3">
        <w:rPr>
          <w:sz w:val="22"/>
          <w:szCs w:val="22"/>
        </w:rPr>
        <w:t xml:space="preserve">announced that </w:t>
      </w:r>
      <w:r w:rsidR="00781F3D" w:rsidRPr="00460BE3">
        <w:rPr>
          <w:sz w:val="22"/>
          <w:szCs w:val="22"/>
        </w:rPr>
        <w:t>The Livingston in Columbus, Ohio</w:t>
      </w:r>
      <w:r w:rsidR="00B72A5D" w:rsidRPr="00460BE3">
        <w:rPr>
          <w:sz w:val="22"/>
          <w:szCs w:val="22"/>
        </w:rPr>
        <w:t>,</w:t>
      </w:r>
      <w:r w:rsidR="009151CB" w:rsidRPr="00460BE3">
        <w:rPr>
          <w:sz w:val="22"/>
          <w:szCs w:val="22"/>
        </w:rPr>
        <w:t xml:space="preserve"> </w:t>
      </w:r>
      <w:r w:rsidR="000C78BA" w:rsidRPr="00460BE3">
        <w:rPr>
          <w:sz w:val="22"/>
          <w:szCs w:val="22"/>
        </w:rPr>
        <w:t>is a 20</w:t>
      </w:r>
      <w:r w:rsidR="00A52CB2" w:rsidRPr="00460BE3">
        <w:rPr>
          <w:sz w:val="22"/>
          <w:szCs w:val="22"/>
        </w:rPr>
        <w:t>2</w:t>
      </w:r>
      <w:r w:rsidR="00EB4E3C" w:rsidRPr="00460BE3">
        <w:rPr>
          <w:sz w:val="22"/>
          <w:szCs w:val="22"/>
        </w:rPr>
        <w:t>1</w:t>
      </w:r>
      <w:r w:rsidR="000C78BA" w:rsidRPr="00460BE3">
        <w:rPr>
          <w:sz w:val="22"/>
          <w:szCs w:val="22"/>
        </w:rPr>
        <w:t xml:space="preserve"> recipient of the Charles L. Edson Tax Credit </w:t>
      </w:r>
      <w:r w:rsidR="00A52CB2" w:rsidRPr="00460BE3">
        <w:rPr>
          <w:sz w:val="22"/>
          <w:szCs w:val="22"/>
        </w:rPr>
        <w:t xml:space="preserve">Excellence </w:t>
      </w:r>
      <w:r w:rsidR="000C78BA" w:rsidRPr="00460BE3">
        <w:rPr>
          <w:sz w:val="22"/>
          <w:szCs w:val="22"/>
        </w:rPr>
        <w:t>Award</w:t>
      </w:r>
      <w:r w:rsidR="00864234" w:rsidRPr="00460BE3">
        <w:rPr>
          <w:sz w:val="22"/>
          <w:szCs w:val="22"/>
        </w:rPr>
        <w:t xml:space="preserve"> in the </w:t>
      </w:r>
      <w:r w:rsidR="00781F3D" w:rsidRPr="00460BE3">
        <w:rPr>
          <w:sz w:val="22"/>
          <w:szCs w:val="22"/>
        </w:rPr>
        <w:t xml:space="preserve">Senior Citizens </w:t>
      </w:r>
      <w:r w:rsidR="00864234" w:rsidRPr="00460BE3">
        <w:rPr>
          <w:sz w:val="22"/>
          <w:szCs w:val="22"/>
        </w:rPr>
        <w:t>category</w:t>
      </w:r>
      <w:r w:rsidR="000C78BA" w:rsidRPr="00460BE3">
        <w:rPr>
          <w:sz w:val="22"/>
          <w:szCs w:val="22"/>
        </w:rPr>
        <w:t xml:space="preserve">, recognizing affordable housing </w:t>
      </w:r>
      <w:r w:rsidR="00A52CB2" w:rsidRPr="00460BE3">
        <w:rPr>
          <w:sz w:val="22"/>
          <w:szCs w:val="22"/>
        </w:rPr>
        <w:t>developments</w:t>
      </w:r>
      <w:r w:rsidR="000C78BA" w:rsidRPr="00460BE3">
        <w:rPr>
          <w:sz w:val="22"/>
          <w:szCs w:val="22"/>
        </w:rPr>
        <w:t xml:space="preserve"> </w:t>
      </w:r>
      <w:r w:rsidR="00C4574F" w:rsidRPr="00460BE3">
        <w:rPr>
          <w:sz w:val="22"/>
          <w:szCs w:val="22"/>
        </w:rPr>
        <w:t xml:space="preserve">and </w:t>
      </w:r>
      <w:r w:rsidR="009B552D" w:rsidRPr="00460BE3">
        <w:rPr>
          <w:sz w:val="22"/>
          <w:szCs w:val="22"/>
        </w:rPr>
        <w:t xml:space="preserve">organizations that have demonstrated </w:t>
      </w:r>
      <w:r w:rsidR="00767939" w:rsidRPr="00460BE3">
        <w:rPr>
          <w:sz w:val="22"/>
          <w:szCs w:val="22"/>
        </w:rPr>
        <w:t>impactful</w:t>
      </w:r>
      <w:r w:rsidR="000C78BA" w:rsidRPr="00460BE3">
        <w:rPr>
          <w:sz w:val="22"/>
          <w:szCs w:val="22"/>
        </w:rPr>
        <w:t xml:space="preserve"> use of the Low-Income Housing Tax Credit (Housing Credit).</w:t>
      </w:r>
    </w:p>
    <w:p w14:paraId="7214ED9B" w14:textId="27EC51A4" w:rsidR="00A52CB2" w:rsidRPr="00460BE3" w:rsidRDefault="00A52CB2" w:rsidP="007607DC">
      <w:pPr>
        <w:rPr>
          <w:sz w:val="22"/>
          <w:szCs w:val="22"/>
        </w:rPr>
      </w:pPr>
    </w:p>
    <w:p w14:paraId="7FA5309C" w14:textId="77777777" w:rsidR="00460BE3" w:rsidRPr="00FE4321" w:rsidRDefault="00460BE3" w:rsidP="00460BE3">
      <w:pPr>
        <w:rPr>
          <w:rFonts w:ascii="Calibri" w:eastAsia="Times New Roman" w:hAnsi="Calibri" w:cs="Calibri"/>
          <w:color w:val="000000"/>
          <w:sz w:val="22"/>
          <w:szCs w:val="22"/>
        </w:rPr>
      </w:pPr>
      <w:r w:rsidRPr="00C7124C">
        <w:rPr>
          <w:rFonts w:ascii="Calibri" w:eastAsia="Times New Roman" w:hAnsi="Calibri" w:cs="Calibri"/>
          <w:color w:val="000000"/>
          <w:sz w:val="22"/>
          <w:szCs w:val="22"/>
        </w:rPr>
        <w:t xml:space="preserve">Presented annually, the Edson Awards honor Housing Credit developments that strengthen communities, improve resident opportunities and support economies in urban, suburban and rural areas across the country. This year, the awards coincide with Congress’ consideration of budget reconciliation </w:t>
      </w:r>
      <w:hyperlink r:id="rId5" w:history="1">
        <w:r w:rsidRPr="00C7124C">
          <w:rPr>
            <w:rStyle w:val="Hyperlink"/>
            <w:rFonts w:ascii="Calibri" w:eastAsia="Times New Roman" w:hAnsi="Calibri" w:cs="Calibri"/>
            <w:sz w:val="22"/>
            <w:szCs w:val="22"/>
          </w:rPr>
          <w:t>legislation</w:t>
        </w:r>
      </w:hyperlink>
      <w:r w:rsidRPr="00C7124C">
        <w:rPr>
          <w:rFonts w:ascii="Calibri" w:eastAsia="Times New Roman" w:hAnsi="Calibri" w:cs="Calibri"/>
          <w:color w:val="000000"/>
          <w:sz w:val="22"/>
          <w:szCs w:val="22"/>
        </w:rPr>
        <w:t xml:space="preserve"> that would make major investments in housing infrastructure – at a time when communities nationwide face ongoing economic challenges and housing insecurity from the lingering effects of the COVID-19 pandemic.</w:t>
      </w:r>
    </w:p>
    <w:p w14:paraId="52862779" w14:textId="77777777" w:rsidR="00460BE3" w:rsidRPr="00460BE3" w:rsidRDefault="00460BE3" w:rsidP="00A52CB2">
      <w:pPr>
        <w:rPr>
          <w:rFonts w:ascii="Calibri" w:eastAsia="Times New Roman" w:hAnsi="Calibri" w:cs="Calibri"/>
          <w:color w:val="000000"/>
          <w:sz w:val="22"/>
          <w:szCs w:val="22"/>
        </w:rPr>
      </w:pPr>
    </w:p>
    <w:p w14:paraId="4B6027C8" w14:textId="6BAF4E70" w:rsidR="00583F0A" w:rsidRPr="00460BE3" w:rsidRDefault="00583F0A" w:rsidP="00A52CB2">
      <w:pPr>
        <w:rPr>
          <w:rFonts w:ascii="Calibri" w:eastAsia="Times New Roman" w:hAnsi="Calibri" w:cs="Calibri"/>
          <w:color w:val="000000"/>
          <w:sz w:val="22"/>
          <w:szCs w:val="22"/>
        </w:rPr>
      </w:pPr>
      <w:r w:rsidRPr="00460BE3">
        <w:rPr>
          <w:rFonts w:ascii="Calibri" w:eastAsia="Times New Roman" w:hAnsi="Calibri" w:cs="Calibri"/>
          <w:color w:val="000000"/>
          <w:sz w:val="22"/>
          <w:szCs w:val="22"/>
        </w:rPr>
        <w:t xml:space="preserve">“Columbus needs more affordable senior housing, and the Livingston provides 45 high quality affordable homes for senior citizens living in Columbus,” </w:t>
      </w:r>
      <w:hyperlink r:id="rId6" w:history="1">
        <w:r w:rsidRPr="00A53F0C">
          <w:rPr>
            <w:rStyle w:val="Hyperlink"/>
            <w:rFonts w:ascii="Calibri" w:eastAsia="Times New Roman" w:hAnsi="Calibri" w:cs="Calibri"/>
            <w:sz w:val="22"/>
            <w:szCs w:val="22"/>
          </w:rPr>
          <w:t>said Senator Sherrod Brown</w:t>
        </w:r>
      </w:hyperlink>
      <w:r w:rsidRPr="00460BE3">
        <w:rPr>
          <w:rFonts w:ascii="Calibri" w:eastAsia="Times New Roman" w:hAnsi="Calibri" w:cs="Calibri"/>
          <w:color w:val="000000"/>
          <w:sz w:val="22"/>
          <w:szCs w:val="22"/>
        </w:rPr>
        <w:t xml:space="preserve"> (D-OH). “This property would not have been made possible without the use of the Low-Income Housing Tax Credit, one of our most important tools to build more rental homes that people can afford</w:t>
      </w:r>
      <w:r w:rsidR="001B3D3F" w:rsidRPr="00460BE3">
        <w:rPr>
          <w:rFonts w:ascii="Calibri" w:eastAsia="Times New Roman" w:hAnsi="Calibri" w:cs="Calibri"/>
          <w:color w:val="000000"/>
          <w:sz w:val="22"/>
          <w:szCs w:val="22"/>
        </w:rPr>
        <w:t>. Thank you to Woda Cooper Companies, to Gertrude Wood Community Foundation, to LifeCare alliance, the City of Columbus and Franklin County for your commitment to expanding affordable housing for our citizens, and congratulations on receiving this very well-deserved, distinguished award.</w:t>
      </w:r>
      <w:r w:rsidRPr="00460BE3">
        <w:rPr>
          <w:rFonts w:ascii="Calibri" w:eastAsia="Times New Roman" w:hAnsi="Calibri" w:cs="Calibri"/>
          <w:color w:val="000000"/>
          <w:sz w:val="22"/>
          <w:szCs w:val="22"/>
        </w:rPr>
        <w:t>”</w:t>
      </w:r>
      <w:r w:rsidRPr="00460BE3" w:rsidDel="00583F0A">
        <w:rPr>
          <w:rFonts w:ascii="Calibri" w:eastAsia="Times New Roman" w:hAnsi="Calibri" w:cs="Calibri"/>
          <w:color w:val="000000"/>
          <w:sz w:val="22"/>
          <w:szCs w:val="22"/>
        </w:rPr>
        <w:t xml:space="preserve"> </w:t>
      </w:r>
      <w:r w:rsidR="00A41A1B">
        <w:rPr>
          <w:rFonts w:ascii="Calibri" w:eastAsia="Times New Roman" w:hAnsi="Calibri" w:cs="Calibri"/>
          <w:color w:val="000000"/>
          <w:sz w:val="22"/>
          <w:szCs w:val="22"/>
        </w:rPr>
        <w:t>Senator Rob Portman also shared his congratulations via a letter.</w:t>
      </w:r>
    </w:p>
    <w:p w14:paraId="3BF52C87" w14:textId="77777777" w:rsidR="008B5E5E" w:rsidRPr="00460BE3" w:rsidRDefault="008B5E5E" w:rsidP="00A52CB2">
      <w:pPr>
        <w:rPr>
          <w:rFonts w:ascii="Calibri" w:eastAsia="Times New Roman" w:hAnsi="Calibri" w:cs="Calibri"/>
          <w:color w:val="000000"/>
          <w:sz w:val="22"/>
          <w:szCs w:val="22"/>
        </w:rPr>
      </w:pPr>
    </w:p>
    <w:p w14:paraId="0DCE1943" w14:textId="77777777" w:rsidR="003C747D" w:rsidRPr="00460BE3" w:rsidRDefault="003C747D" w:rsidP="003C747D">
      <w:pPr>
        <w:rPr>
          <w:sz w:val="22"/>
          <w:szCs w:val="22"/>
        </w:rPr>
      </w:pPr>
      <w:r w:rsidRPr="00460BE3">
        <w:rPr>
          <w:sz w:val="22"/>
          <w:szCs w:val="22"/>
        </w:rPr>
        <w:t xml:space="preserve">“Affordable homes developed with the Housing Credit prove that an effective solution exists for the housing crisis that continues to impact communities and families nationwide,” said AHTCC Executive Director Emily Cadik. “This year we are awarding properties serving veterans, individuals suffering from opioid addiction, and low-income senior citizens, in addition to outstanding affordable housing preservation efforts and new construction built to meet the needs of surrounding communities. These are just a few examples of what the Housing Credit achieves every day to provide much-needed affordable housing.” </w:t>
      </w:r>
    </w:p>
    <w:p w14:paraId="689661FD" w14:textId="58857215" w:rsidR="00A52CB2" w:rsidRPr="00460BE3" w:rsidRDefault="00A52CB2" w:rsidP="00A52CB2">
      <w:pPr>
        <w:rPr>
          <w:rFonts w:ascii="Calibri" w:eastAsia="Times New Roman" w:hAnsi="Calibri" w:cs="Calibri"/>
          <w:color w:val="000000"/>
          <w:sz w:val="22"/>
          <w:szCs w:val="22"/>
        </w:rPr>
      </w:pPr>
    </w:p>
    <w:p w14:paraId="7CB383F4" w14:textId="1B2597B1" w:rsidR="00E41F61" w:rsidRPr="00460BE3" w:rsidRDefault="00781F3D" w:rsidP="00781F3D">
      <w:pPr>
        <w:rPr>
          <w:rFonts w:ascii="Calibri" w:eastAsia="Times New Roman" w:hAnsi="Calibri" w:cs="Calibri"/>
          <w:color w:val="000000"/>
          <w:sz w:val="22"/>
          <w:szCs w:val="22"/>
        </w:rPr>
      </w:pPr>
      <w:r w:rsidRPr="00460BE3">
        <w:rPr>
          <w:rFonts w:ascii="Calibri" w:eastAsia="Times New Roman" w:hAnsi="Calibri" w:cs="Calibri"/>
          <w:color w:val="000000"/>
          <w:sz w:val="22"/>
          <w:szCs w:val="22"/>
        </w:rPr>
        <w:t>The Livingston, co-developed by Woda Cooper Companies, Inc., Gertrude Wood Community Foundation and LifeCare Alliance, is a combination of new construction and restored architectural components from a neighborhood landmark in Columbus, O</w:t>
      </w:r>
      <w:r w:rsidR="009333EB" w:rsidRPr="00460BE3">
        <w:rPr>
          <w:rFonts w:ascii="Calibri" w:eastAsia="Times New Roman" w:hAnsi="Calibri" w:cs="Calibri"/>
          <w:color w:val="000000"/>
          <w:sz w:val="22"/>
          <w:szCs w:val="22"/>
        </w:rPr>
        <w:t>hio</w:t>
      </w:r>
      <w:r w:rsidRPr="00460BE3">
        <w:rPr>
          <w:rFonts w:ascii="Calibri" w:eastAsia="Times New Roman" w:hAnsi="Calibri" w:cs="Calibri"/>
          <w:color w:val="000000"/>
          <w:sz w:val="22"/>
          <w:szCs w:val="22"/>
        </w:rPr>
        <w:t>—</w:t>
      </w:r>
      <w:r w:rsidR="009333EB" w:rsidRPr="00460BE3">
        <w:rPr>
          <w:rFonts w:ascii="Calibri" w:eastAsia="Times New Roman" w:hAnsi="Calibri" w:cs="Calibri"/>
          <w:color w:val="000000"/>
          <w:sz w:val="22"/>
          <w:szCs w:val="22"/>
        </w:rPr>
        <w:t>t</w:t>
      </w:r>
      <w:r w:rsidRPr="00460BE3">
        <w:rPr>
          <w:rFonts w:ascii="Calibri" w:eastAsia="Times New Roman" w:hAnsi="Calibri" w:cs="Calibri"/>
          <w:color w:val="000000"/>
          <w:sz w:val="22"/>
          <w:szCs w:val="22"/>
        </w:rPr>
        <w:t xml:space="preserve">he Art Deco Livingston Theater, </w:t>
      </w:r>
      <w:r w:rsidR="009333EB" w:rsidRPr="00460BE3">
        <w:rPr>
          <w:rFonts w:ascii="Calibri" w:eastAsia="Times New Roman" w:hAnsi="Calibri" w:cs="Calibri"/>
          <w:color w:val="000000"/>
          <w:sz w:val="22"/>
          <w:szCs w:val="22"/>
        </w:rPr>
        <w:t xml:space="preserve">originally built in 1940 and </w:t>
      </w:r>
      <w:r w:rsidRPr="00460BE3">
        <w:rPr>
          <w:rFonts w:ascii="Calibri" w:eastAsia="Times New Roman" w:hAnsi="Calibri" w:cs="Calibri"/>
          <w:color w:val="000000"/>
          <w:sz w:val="22"/>
          <w:szCs w:val="22"/>
        </w:rPr>
        <w:t>previously located on the site</w:t>
      </w:r>
      <w:r w:rsidR="009333EB" w:rsidRPr="00460BE3">
        <w:rPr>
          <w:rFonts w:ascii="Calibri" w:eastAsia="Times New Roman" w:hAnsi="Calibri" w:cs="Calibri"/>
          <w:color w:val="000000"/>
          <w:sz w:val="22"/>
          <w:szCs w:val="22"/>
        </w:rPr>
        <w:t xml:space="preserve"> of The Livington</w:t>
      </w:r>
      <w:r w:rsidRPr="00460BE3">
        <w:rPr>
          <w:rFonts w:ascii="Calibri" w:eastAsia="Times New Roman" w:hAnsi="Calibri" w:cs="Calibri"/>
          <w:color w:val="000000"/>
          <w:sz w:val="22"/>
          <w:szCs w:val="22"/>
        </w:rPr>
        <w:t xml:space="preserve">. The </w:t>
      </w:r>
      <w:r w:rsidR="009333EB" w:rsidRPr="00460BE3">
        <w:rPr>
          <w:rFonts w:ascii="Calibri" w:eastAsia="Times New Roman" w:hAnsi="Calibri" w:cs="Calibri"/>
          <w:color w:val="000000"/>
          <w:sz w:val="22"/>
          <w:szCs w:val="22"/>
        </w:rPr>
        <w:t xml:space="preserve">property </w:t>
      </w:r>
      <w:r w:rsidRPr="00460BE3">
        <w:rPr>
          <w:rFonts w:ascii="Calibri" w:eastAsia="Times New Roman" w:hAnsi="Calibri" w:cs="Calibri"/>
          <w:color w:val="000000"/>
          <w:sz w:val="22"/>
          <w:szCs w:val="22"/>
        </w:rPr>
        <w:t xml:space="preserve">now provides 45 affordable one- and two-bedroom homes for residents 55 years of age or older with household incomes 30 to 80 percent of Area Median Income. The 9 </w:t>
      </w:r>
      <w:r w:rsidR="009333EB" w:rsidRPr="00460BE3">
        <w:rPr>
          <w:rFonts w:ascii="Calibri" w:eastAsia="Times New Roman" w:hAnsi="Calibri" w:cs="Calibri"/>
          <w:color w:val="000000"/>
          <w:sz w:val="22"/>
          <w:szCs w:val="22"/>
        </w:rPr>
        <w:t xml:space="preserve">percent </w:t>
      </w:r>
      <w:r w:rsidRPr="00460BE3">
        <w:rPr>
          <w:rFonts w:ascii="Calibri" w:eastAsia="Times New Roman" w:hAnsi="Calibri" w:cs="Calibri"/>
          <w:color w:val="000000"/>
          <w:sz w:val="22"/>
          <w:szCs w:val="22"/>
        </w:rPr>
        <w:t xml:space="preserve">Housing Credit was used to finance the property, with investment provided by Key Community Development Corporation. Transforming the Livingston Theater into modern, affordable housing provided a functional and timely revitalization of a historic landmark and iconic cultural site, while providing much-needed homes for </w:t>
      </w:r>
      <w:r w:rsidR="009333EB" w:rsidRPr="00460BE3">
        <w:rPr>
          <w:rFonts w:ascii="Calibri" w:eastAsia="Times New Roman" w:hAnsi="Calibri" w:cs="Calibri"/>
          <w:color w:val="000000"/>
          <w:sz w:val="22"/>
          <w:szCs w:val="22"/>
        </w:rPr>
        <w:t>Columbus'</w:t>
      </w:r>
      <w:r w:rsidRPr="00460BE3">
        <w:rPr>
          <w:rFonts w:ascii="Calibri" w:eastAsia="Times New Roman" w:hAnsi="Calibri" w:cs="Calibri"/>
          <w:color w:val="000000"/>
          <w:sz w:val="22"/>
          <w:szCs w:val="22"/>
        </w:rPr>
        <w:t xml:space="preserve"> senior citizens.</w:t>
      </w:r>
    </w:p>
    <w:p w14:paraId="2638AC58" w14:textId="77777777" w:rsidR="00781F3D" w:rsidRPr="00460BE3" w:rsidRDefault="00781F3D" w:rsidP="00A52CB2">
      <w:pPr>
        <w:rPr>
          <w:rFonts w:ascii="Calibri" w:eastAsia="Times New Roman" w:hAnsi="Calibri" w:cs="Calibri"/>
          <w:color w:val="000000"/>
          <w:sz w:val="22"/>
          <w:szCs w:val="22"/>
        </w:rPr>
      </w:pPr>
    </w:p>
    <w:p w14:paraId="5D89ECFB" w14:textId="77777777" w:rsidR="003C747D" w:rsidRPr="00460BE3" w:rsidRDefault="003C747D" w:rsidP="003C747D">
      <w:pPr>
        <w:rPr>
          <w:sz w:val="22"/>
          <w:szCs w:val="22"/>
        </w:rPr>
      </w:pPr>
      <w:r w:rsidRPr="00460BE3">
        <w:rPr>
          <w:sz w:val="22"/>
          <w:szCs w:val="22"/>
        </w:rPr>
        <w:t>Since 1986, the Housing Credit has financed more than three million homes for low-income households, including and formerly homeless individuals and families, people with disabilities, veterans of the armed forces, and senior citizens. Through public-private partnerships, the Housing Credit offers a proven track record of financing safe, modern and well-designed affordable homes in communities where they are needed most.</w:t>
      </w:r>
    </w:p>
    <w:p w14:paraId="76BB2501" w14:textId="77777777" w:rsidR="003C747D" w:rsidRPr="00460BE3" w:rsidRDefault="003C747D" w:rsidP="00A52CB2">
      <w:pPr>
        <w:rPr>
          <w:sz w:val="22"/>
          <w:szCs w:val="22"/>
        </w:rPr>
      </w:pPr>
    </w:p>
    <w:p w14:paraId="5D6AB1A1" w14:textId="77777777" w:rsidR="006A1B17" w:rsidRPr="00AD2362" w:rsidRDefault="006A1B17" w:rsidP="006A1B17">
      <w:pPr>
        <w:rPr>
          <w:rFonts w:ascii="Calibri" w:eastAsia="Times New Roman" w:hAnsi="Calibri" w:cs="Calibri"/>
          <w:color w:val="000000" w:themeColor="text1"/>
          <w:sz w:val="22"/>
          <w:szCs w:val="22"/>
        </w:rPr>
      </w:pPr>
      <w:r w:rsidRPr="00AD2362">
        <w:rPr>
          <w:rFonts w:ascii="Calibri" w:eastAsia="Times New Roman" w:hAnsi="Calibri" w:cs="Calibri"/>
          <w:color w:val="000000" w:themeColor="text1"/>
          <w:sz w:val="22"/>
          <w:szCs w:val="22"/>
        </w:rPr>
        <w:lastRenderedPageBreak/>
        <w:t>“The Edson Award winners this year demonstrate the flexibility of the Housing Credit to meet the needs of households and communities from Eagle River, Alaska; to Wichita Falls, Texas; to Milwaukee, Wisconsin,” said Matt Josephs, AHTCC Board President and Senior Vice President for Policy for the Local Initiatives Support Corporation. “As we continue to confront the impact of the pandemic, it is vital that tools like the Housing Credit are enhanced and strengthened, so that we can better address our national housing crisis that grows more urgent by the day.”</w:t>
      </w:r>
    </w:p>
    <w:p w14:paraId="267B7384" w14:textId="77777777" w:rsidR="003C747D" w:rsidRPr="00460BE3" w:rsidRDefault="003C747D" w:rsidP="003C747D">
      <w:pPr>
        <w:rPr>
          <w:rFonts w:ascii="Calibri" w:eastAsia="Times New Roman" w:hAnsi="Calibri" w:cs="Calibri"/>
          <w:color w:val="000000"/>
          <w:sz w:val="22"/>
          <w:szCs w:val="22"/>
        </w:rPr>
      </w:pPr>
    </w:p>
    <w:p w14:paraId="644C680D" w14:textId="54004E6D" w:rsidR="007C5C4A" w:rsidRPr="00460BE3" w:rsidRDefault="007C5C4A" w:rsidP="00EA6538">
      <w:pPr>
        <w:rPr>
          <w:sz w:val="22"/>
          <w:szCs w:val="22"/>
        </w:rPr>
      </w:pPr>
      <w:r w:rsidRPr="00460BE3">
        <w:rPr>
          <w:sz w:val="22"/>
          <w:szCs w:val="22"/>
        </w:rPr>
        <w:t>For more information about the 20</w:t>
      </w:r>
      <w:r w:rsidR="00A52CB2" w:rsidRPr="00460BE3">
        <w:rPr>
          <w:sz w:val="22"/>
          <w:szCs w:val="22"/>
        </w:rPr>
        <w:t>2</w:t>
      </w:r>
      <w:r w:rsidR="003C747D" w:rsidRPr="00460BE3">
        <w:rPr>
          <w:sz w:val="22"/>
          <w:szCs w:val="22"/>
        </w:rPr>
        <w:t>1</w:t>
      </w:r>
      <w:r w:rsidRPr="00460BE3">
        <w:rPr>
          <w:sz w:val="22"/>
          <w:szCs w:val="22"/>
        </w:rPr>
        <w:t xml:space="preserve"> Edson Award</w:t>
      </w:r>
      <w:r w:rsidR="00A52CB2" w:rsidRPr="00460BE3">
        <w:rPr>
          <w:sz w:val="22"/>
          <w:szCs w:val="22"/>
        </w:rPr>
        <w:t>s</w:t>
      </w:r>
      <w:r w:rsidRPr="00460BE3">
        <w:rPr>
          <w:sz w:val="22"/>
          <w:szCs w:val="22"/>
        </w:rPr>
        <w:t xml:space="preserve">, please visit </w:t>
      </w:r>
      <w:hyperlink r:id="rId7" w:history="1">
        <w:r w:rsidR="00F42580" w:rsidRPr="00460BE3">
          <w:rPr>
            <w:rStyle w:val="Hyperlink"/>
          </w:rPr>
          <w:t>taxcreditcoalition.org/edson-awards/</w:t>
        </w:r>
      </w:hyperlink>
      <w:r w:rsidR="005E4CD5" w:rsidRPr="00460BE3">
        <w:rPr>
          <w:sz w:val="22"/>
          <w:szCs w:val="22"/>
        </w:rPr>
        <w:t>.</w:t>
      </w:r>
    </w:p>
    <w:p w14:paraId="3E882C2F" w14:textId="77777777" w:rsidR="005E4CD5" w:rsidRPr="00460BE3" w:rsidRDefault="005E4CD5" w:rsidP="00EA6538">
      <w:pPr>
        <w:rPr>
          <w:sz w:val="22"/>
          <w:szCs w:val="22"/>
        </w:rPr>
      </w:pPr>
    </w:p>
    <w:p w14:paraId="772F9838" w14:textId="77777777" w:rsidR="0062608D" w:rsidRPr="00460BE3" w:rsidRDefault="0062608D" w:rsidP="0062608D">
      <w:pPr>
        <w:jc w:val="center"/>
        <w:rPr>
          <w:sz w:val="22"/>
          <w:szCs w:val="22"/>
        </w:rPr>
      </w:pPr>
      <w:r w:rsidRPr="00460BE3">
        <w:rPr>
          <w:sz w:val="22"/>
          <w:szCs w:val="22"/>
        </w:rPr>
        <w:t># # #</w:t>
      </w:r>
    </w:p>
    <w:p w14:paraId="77EFA469" w14:textId="77777777" w:rsidR="0062608D" w:rsidRPr="00460BE3" w:rsidRDefault="0062608D" w:rsidP="0062608D">
      <w:pPr>
        <w:jc w:val="center"/>
        <w:rPr>
          <w:sz w:val="22"/>
          <w:szCs w:val="22"/>
        </w:rPr>
      </w:pPr>
    </w:p>
    <w:p w14:paraId="3F834AF4" w14:textId="77777777" w:rsidR="0062608D" w:rsidRPr="00460BE3" w:rsidRDefault="0062608D" w:rsidP="00EA6538">
      <w:pPr>
        <w:rPr>
          <w:b/>
          <w:sz w:val="20"/>
          <w:szCs w:val="20"/>
        </w:rPr>
      </w:pPr>
      <w:r w:rsidRPr="00460BE3">
        <w:rPr>
          <w:b/>
          <w:sz w:val="20"/>
          <w:szCs w:val="20"/>
        </w:rPr>
        <w:t>About the Affordable Housing Tax Credit Coalition</w:t>
      </w:r>
    </w:p>
    <w:p w14:paraId="51DC6F7F" w14:textId="612D4DEB" w:rsidR="00CB078C" w:rsidRDefault="00CB078C" w:rsidP="0062608D">
      <w:pPr>
        <w:rPr>
          <w:sz w:val="20"/>
          <w:szCs w:val="20"/>
        </w:rPr>
      </w:pPr>
      <w:r w:rsidRPr="00460BE3">
        <w:rPr>
          <w:sz w:val="20"/>
          <w:szCs w:val="20"/>
        </w:rPr>
        <w:t>Founded in 1988, AHTCC is a trade organization of housing professionals who advocate for affordable rental housing financed using the Low-Income Housing Tax Credit (Housing Credit). AHTCC’s for-profit and non-profit members—including syndicators, investors, lenders, developers, legal and accounting professionals and state allocating agencies—seek to preserve, expand and improve the Housing Credit and complementary programs through legislative outreach and education.</w:t>
      </w:r>
    </w:p>
    <w:p w14:paraId="221327CF" w14:textId="53EAF834" w:rsidR="006A1B17" w:rsidRDefault="006A1B17" w:rsidP="0062608D">
      <w:pPr>
        <w:rPr>
          <w:sz w:val="20"/>
          <w:szCs w:val="20"/>
        </w:rPr>
      </w:pPr>
    </w:p>
    <w:p w14:paraId="40FC2CE9" w14:textId="77777777" w:rsidR="006A1B17" w:rsidRPr="002A2F55" w:rsidRDefault="006A1B17" w:rsidP="006A1B17">
      <w:pPr>
        <w:rPr>
          <w:b/>
          <w:bCs/>
          <w:sz w:val="20"/>
          <w:szCs w:val="20"/>
        </w:rPr>
      </w:pPr>
      <w:r w:rsidRPr="002A2F55">
        <w:rPr>
          <w:b/>
          <w:bCs/>
          <w:sz w:val="20"/>
          <w:szCs w:val="20"/>
        </w:rPr>
        <w:t>About Charles L. Edson</w:t>
      </w:r>
    </w:p>
    <w:p w14:paraId="2553CE6C" w14:textId="77777777" w:rsidR="006A1B17" w:rsidRPr="00CB078C" w:rsidRDefault="006A1B17" w:rsidP="006A1B17">
      <w:pPr>
        <w:rPr>
          <w:sz w:val="20"/>
          <w:szCs w:val="20"/>
        </w:rPr>
      </w:pPr>
      <w:r w:rsidRPr="00CC0FD4">
        <w:rPr>
          <w:sz w:val="20"/>
          <w:szCs w:val="20"/>
        </w:rPr>
        <w:t>The Edson Awards are named for Charles L. Edson, an affordable housing luminary who was Transition Director for the U.S. Department of Housing and Urban Development under President Carter, served in the Office of the General Counsel at HUD and served as Co-Editor-in-Chief of Housing and Development Reporter for nearly 40 years.</w:t>
      </w:r>
    </w:p>
    <w:p w14:paraId="7840D215" w14:textId="77777777" w:rsidR="006A1B17" w:rsidRPr="00CB078C" w:rsidRDefault="006A1B17" w:rsidP="0062608D">
      <w:pPr>
        <w:rPr>
          <w:sz w:val="20"/>
          <w:szCs w:val="20"/>
        </w:rPr>
      </w:pPr>
    </w:p>
    <w:sectPr w:rsidR="006A1B17" w:rsidRPr="00CB078C" w:rsidSect="00EA6538">
      <w:pgSz w:w="12240" w:h="15840"/>
      <w:pgMar w:top="387" w:right="1170" w:bottom="693"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A5"/>
    <w:rsid w:val="000B4BD2"/>
    <w:rsid w:val="000C78BA"/>
    <w:rsid w:val="000D1AD8"/>
    <w:rsid w:val="00133DD1"/>
    <w:rsid w:val="001A498B"/>
    <w:rsid w:val="001B3D3F"/>
    <w:rsid w:val="002404B4"/>
    <w:rsid w:val="002B1E4E"/>
    <w:rsid w:val="003402AF"/>
    <w:rsid w:val="0034770C"/>
    <w:rsid w:val="003C747D"/>
    <w:rsid w:val="003D2DC5"/>
    <w:rsid w:val="00424B05"/>
    <w:rsid w:val="00441F39"/>
    <w:rsid w:val="00460BE3"/>
    <w:rsid w:val="004D4188"/>
    <w:rsid w:val="00501A63"/>
    <w:rsid w:val="0052543E"/>
    <w:rsid w:val="00544F72"/>
    <w:rsid w:val="00583F0A"/>
    <w:rsid w:val="005D3DA5"/>
    <w:rsid w:val="005E4CD5"/>
    <w:rsid w:val="0062608D"/>
    <w:rsid w:val="00662DF7"/>
    <w:rsid w:val="006A1B17"/>
    <w:rsid w:val="006B042B"/>
    <w:rsid w:val="00724EFC"/>
    <w:rsid w:val="007607DC"/>
    <w:rsid w:val="00767939"/>
    <w:rsid w:val="00781F3D"/>
    <w:rsid w:val="007A76E8"/>
    <w:rsid w:val="007C5C4A"/>
    <w:rsid w:val="00841E4A"/>
    <w:rsid w:val="00864234"/>
    <w:rsid w:val="008A4B29"/>
    <w:rsid w:val="008B5E5E"/>
    <w:rsid w:val="008D5052"/>
    <w:rsid w:val="008F784F"/>
    <w:rsid w:val="00902197"/>
    <w:rsid w:val="00910B4B"/>
    <w:rsid w:val="009151CB"/>
    <w:rsid w:val="009333EB"/>
    <w:rsid w:val="00983900"/>
    <w:rsid w:val="009A7114"/>
    <w:rsid w:val="009B552D"/>
    <w:rsid w:val="009C41EB"/>
    <w:rsid w:val="00A23289"/>
    <w:rsid w:val="00A40350"/>
    <w:rsid w:val="00A41A1B"/>
    <w:rsid w:val="00A52CB2"/>
    <w:rsid w:val="00A53F0C"/>
    <w:rsid w:val="00A66EDA"/>
    <w:rsid w:val="00A8195F"/>
    <w:rsid w:val="00AE6142"/>
    <w:rsid w:val="00B377B7"/>
    <w:rsid w:val="00B52351"/>
    <w:rsid w:val="00B72A5D"/>
    <w:rsid w:val="00B7363D"/>
    <w:rsid w:val="00C13F74"/>
    <w:rsid w:val="00C4574F"/>
    <w:rsid w:val="00C51538"/>
    <w:rsid w:val="00CB078C"/>
    <w:rsid w:val="00D54BC4"/>
    <w:rsid w:val="00D86F2A"/>
    <w:rsid w:val="00DA2DBC"/>
    <w:rsid w:val="00E214FE"/>
    <w:rsid w:val="00E41F61"/>
    <w:rsid w:val="00EA6538"/>
    <w:rsid w:val="00EB4E3C"/>
    <w:rsid w:val="00ED45D4"/>
    <w:rsid w:val="00F107BD"/>
    <w:rsid w:val="00F336A2"/>
    <w:rsid w:val="00F42580"/>
    <w:rsid w:val="00F94235"/>
    <w:rsid w:val="00FD023F"/>
    <w:rsid w:val="00FD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2F9E"/>
  <w15:chartTrackingRefBased/>
  <w15:docId w15:val="{F7C6F890-7CFA-4744-BD9B-AE2E80A5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1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7114"/>
    <w:rPr>
      <w:rFonts w:ascii="Times New Roman" w:hAnsi="Times New Roman" w:cs="Times New Roman"/>
      <w:sz w:val="18"/>
      <w:szCs w:val="18"/>
    </w:rPr>
  </w:style>
  <w:style w:type="character" w:styleId="Hyperlink">
    <w:name w:val="Hyperlink"/>
    <w:basedOn w:val="DefaultParagraphFont"/>
    <w:uiPriority w:val="99"/>
    <w:unhideWhenUsed/>
    <w:rsid w:val="005E4CD5"/>
    <w:rPr>
      <w:color w:val="0563C1" w:themeColor="hyperlink"/>
      <w:u w:val="single"/>
    </w:rPr>
  </w:style>
  <w:style w:type="character" w:styleId="UnresolvedMention">
    <w:name w:val="Unresolved Mention"/>
    <w:basedOn w:val="DefaultParagraphFont"/>
    <w:uiPriority w:val="99"/>
    <w:semiHidden/>
    <w:unhideWhenUsed/>
    <w:rsid w:val="005E4CD5"/>
    <w:rPr>
      <w:color w:val="605E5C"/>
      <w:shd w:val="clear" w:color="auto" w:fill="E1DFDD"/>
    </w:rPr>
  </w:style>
  <w:style w:type="character" w:styleId="CommentReference">
    <w:name w:val="annotation reference"/>
    <w:basedOn w:val="DefaultParagraphFont"/>
    <w:uiPriority w:val="99"/>
    <w:semiHidden/>
    <w:unhideWhenUsed/>
    <w:rsid w:val="009333EB"/>
    <w:rPr>
      <w:sz w:val="16"/>
      <w:szCs w:val="16"/>
    </w:rPr>
  </w:style>
  <w:style w:type="paragraph" w:styleId="CommentText">
    <w:name w:val="annotation text"/>
    <w:basedOn w:val="Normal"/>
    <w:link w:val="CommentTextChar"/>
    <w:uiPriority w:val="99"/>
    <w:semiHidden/>
    <w:unhideWhenUsed/>
    <w:rsid w:val="009333EB"/>
    <w:rPr>
      <w:sz w:val="20"/>
      <w:szCs w:val="20"/>
    </w:rPr>
  </w:style>
  <w:style w:type="character" w:customStyle="1" w:styleId="CommentTextChar">
    <w:name w:val="Comment Text Char"/>
    <w:basedOn w:val="DefaultParagraphFont"/>
    <w:link w:val="CommentText"/>
    <w:uiPriority w:val="99"/>
    <w:semiHidden/>
    <w:rsid w:val="009333EB"/>
    <w:rPr>
      <w:sz w:val="20"/>
      <w:szCs w:val="20"/>
    </w:rPr>
  </w:style>
  <w:style w:type="paragraph" w:styleId="CommentSubject">
    <w:name w:val="annotation subject"/>
    <w:basedOn w:val="CommentText"/>
    <w:next w:val="CommentText"/>
    <w:link w:val="CommentSubjectChar"/>
    <w:uiPriority w:val="99"/>
    <w:semiHidden/>
    <w:unhideWhenUsed/>
    <w:rsid w:val="009333EB"/>
    <w:rPr>
      <w:b/>
      <w:bCs/>
    </w:rPr>
  </w:style>
  <w:style w:type="character" w:customStyle="1" w:styleId="CommentSubjectChar">
    <w:name w:val="Comment Subject Char"/>
    <w:basedOn w:val="CommentTextChar"/>
    <w:link w:val="CommentSubject"/>
    <w:uiPriority w:val="99"/>
    <w:semiHidden/>
    <w:rsid w:val="009333EB"/>
    <w:rPr>
      <w:b/>
      <w:bCs/>
      <w:sz w:val="20"/>
      <w:szCs w:val="20"/>
    </w:rPr>
  </w:style>
  <w:style w:type="character" w:styleId="FollowedHyperlink">
    <w:name w:val="FollowedHyperlink"/>
    <w:basedOn w:val="DefaultParagraphFont"/>
    <w:uiPriority w:val="99"/>
    <w:semiHidden/>
    <w:unhideWhenUsed/>
    <w:rsid w:val="00A53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7046">
      <w:bodyDiv w:val="1"/>
      <w:marLeft w:val="0"/>
      <w:marRight w:val="0"/>
      <w:marTop w:val="0"/>
      <w:marBottom w:val="0"/>
      <w:divBdr>
        <w:top w:val="none" w:sz="0" w:space="0" w:color="auto"/>
        <w:left w:val="none" w:sz="0" w:space="0" w:color="auto"/>
        <w:bottom w:val="none" w:sz="0" w:space="0" w:color="auto"/>
        <w:right w:val="none" w:sz="0" w:space="0" w:color="auto"/>
      </w:divBdr>
    </w:div>
    <w:div w:id="168716185">
      <w:bodyDiv w:val="1"/>
      <w:marLeft w:val="0"/>
      <w:marRight w:val="0"/>
      <w:marTop w:val="0"/>
      <w:marBottom w:val="0"/>
      <w:divBdr>
        <w:top w:val="none" w:sz="0" w:space="0" w:color="auto"/>
        <w:left w:val="none" w:sz="0" w:space="0" w:color="auto"/>
        <w:bottom w:val="none" w:sz="0" w:space="0" w:color="auto"/>
        <w:right w:val="none" w:sz="0" w:space="0" w:color="auto"/>
      </w:divBdr>
    </w:div>
    <w:div w:id="211503263">
      <w:bodyDiv w:val="1"/>
      <w:marLeft w:val="0"/>
      <w:marRight w:val="0"/>
      <w:marTop w:val="0"/>
      <w:marBottom w:val="0"/>
      <w:divBdr>
        <w:top w:val="none" w:sz="0" w:space="0" w:color="auto"/>
        <w:left w:val="none" w:sz="0" w:space="0" w:color="auto"/>
        <w:bottom w:val="none" w:sz="0" w:space="0" w:color="auto"/>
        <w:right w:val="none" w:sz="0" w:space="0" w:color="auto"/>
      </w:divBdr>
    </w:div>
    <w:div w:id="405421946">
      <w:bodyDiv w:val="1"/>
      <w:marLeft w:val="0"/>
      <w:marRight w:val="0"/>
      <w:marTop w:val="0"/>
      <w:marBottom w:val="0"/>
      <w:divBdr>
        <w:top w:val="none" w:sz="0" w:space="0" w:color="auto"/>
        <w:left w:val="none" w:sz="0" w:space="0" w:color="auto"/>
        <w:bottom w:val="none" w:sz="0" w:space="0" w:color="auto"/>
        <w:right w:val="none" w:sz="0" w:space="0" w:color="auto"/>
      </w:divBdr>
    </w:div>
    <w:div w:id="466779012">
      <w:bodyDiv w:val="1"/>
      <w:marLeft w:val="0"/>
      <w:marRight w:val="0"/>
      <w:marTop w:val="0"/>
      <w:marBottom w:val="0"/>
      <w:divBdr>
        <w:top w:val="none" w:sz="0" w:space="0" w:color="auto"/>
        <w:left w:val="none" w:sz="0" w:space="0" w:color="auto"/>
        <w:bottom w:val="none" w:sz="0" w:space="0" w:color="auto"/>
        <w:right w:val="none" w:sz="0" w:space="0" w:color="auto"/>
      </w:divBdr>
    </w:div>
    <w:div w:id="1380401706">
      <w:bodyDiv w:val="1"/>
      <w:marLeft w:val="0"/>
      <w:marRight w:val="0"/>
      <w:marTop w:val="0"/>
      <w:marBottom w:val="0"/>
      <w:divBdr>
        <w:top w:val="none" w:sz="0" w:space="0" w:color="auto"/>
        <w:left w:val="none" w:sz="0" w:space="0" w:color="auto"/>
        <w:bottom w:val="none" w:sz="0" w:space="0" w:color="auto"/>
        <w:right w:val="none" w:sz="0" w:space="0" w:color="auto"/>
      </w:divBdr>
    </w:div>
    <w:div w:id="1617323884">
      <w:bodyDiv w:val="1"/>
      <w:marLeft w:val="0"/>
      <w:marRight w:val="0"/>
      <w:marTop w:val="0"/>
      <w:marBottom w:val="0"/>
      <w:divBdr>
        <w:top w:val="none" w:sz="0" w:space="0" w:color="auto"/>
        <w:left w:val="none" w:sz="0" w:space="0" w:color="auto"/>
        <w:bottom w:val="none" w:sz="0" w:space="0" w:color="auto"/>
        <w:right w:val="none" w:sz="0" w:space="0" w:color="auto"/>
      </w:divBdr>
    </w:div>
    <w:div w:id="1683893833">
      <w:bodyDiv w:val="1"/>
      <w:marLeft w:val="0"/>
      <w:marRight w:val="0"/>
      <w:marTop w:val="0"/>
      <w:marBottom w:val="0"/>
      <w:divBdr>
        <w:top w:val="none" w:sz="0" w:space="0" w:color="auto"/>
        <w:left w:val="none" w:sz="0" w:space="0" w:color="auto"/>
        <w:bottom w:val="none" w:sz="0" w:space="0" w:color="auto"/>
        <w:right w:val="none" w:sz="0" w:space="0" w:color="auto"/>
      </w:divBdr>
    </w:div>
    <w:div w:id="20208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xcreditcoalition.org/edson-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HeGpt6c4yE" TargetMode="External"/><Relationship Id="rId5" Type="http://schemas.openxmlformats.org/officeDocument/2006/relationships/hyperlink" Target="https://www.taxcreditcoalition.org/historic-housing-credit-expansion-included-in-house-ways-and-means-committee-reconciliation-legislatio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John</cp:lastModifiedBy>
  <cp:revision>5</cp:revision>
  <cp:lastPrinted>2019-05-15T02:09:00Z</cp:lastPrinted>
  <dcterms:created xsi:type="dcterms:W3CDTF">2021-09-21T16:23:00Z</dcterms:created>
  <dcterms:modified xsi:type="dcterms:W3CDTF">2021-09-22T00:54:00Z</dcterms:modified>
</cp:coreProperties>
</file>